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9B" w:rsidRPr="00ED55C2" w:rsidRDefault="00E2179B" w:rsidP="00E2179B">
      <w:pPr>
        <w:ind w:firstLine="708"/>
        <w:rPr>
          <w:rFonts w:ascii="Times New Roman" w:hAnsi="Times New Roman"/>
          <w:b/>
          <w:bCs/>
          <w:i/>
        </w:rPr>
      </w:pPr>
      <w:r w:rsidRPr="00ED55C2">
        <w:rPr>
          <w:rFonts w:ascii="Times New Roman" w:hAnsi="Times New Roman"/>
          <w:b/>
          <w:i/>
        </w:rPr>
        <w:t xml:space="preserve">Wykaz </w:t>
      </w:r>
      <w:r w:rsidRPr="00ED55C2">
        <w:rPr>
          <w:rFonts w:ascii="Times New Roman" w:hAnsi="Times New Roman"/>
          <w:b/>
          <w:bCs/>
          <w:i/>
        </w:rPr>
        <w:t xml:space="preserve">dokumentów i informacji składających się na opracowaną przez jednostkę prowadzącą studia dokumentację programu kształcenia:                             </w:t>
      </w:r>
    </w:p>
    <w:tbl>
      <w:tblPr>
        <w:tblW w:w="9142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165"/>
        <w:gridCol w:w="2977"/>
      </w:tblGrid>
      <w:tr w:rsidR="00E2179B" w:rsidRPr="00ED55C2" w:rsidTr="00062AEC">
        <w:trPr>
          <w:trHeight w:val="80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dokument lub informacja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sz w:val="22"/>
                <w:szCs w:val="22"/>
              </w:rPr>
              <w:t>do wglądu  Komisji Senackiej ds. Dydaktyki i Wychowania</w:t>
            </w:r>
          </w:p>
        </w:tc>
      </w:tr>
      <w:tr w:rsidR="00E2179B" w:rsidRPr="00ED55C2" w:rsidTr="00062AEC">
        <w:trPr>
          <w:trHeight w:val="166"/>
        </w:trPr>
        <w:tc>
          <w:tcPr>
            <w:tcW w:w="9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:rsidR="00E2179B" w:rsidRPr="00ED55C2" w:rsidRDefault="00E2179B" w:rsidP="00062AE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Ogólna charakterystyka prowadzonych studiów 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Nazwa kierunku studiów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ED55C2" w:rsidRDefault="0092097C" w:rsidP="00062AE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Administracja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Poziom kształcenia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457041" w:rsidRDefault="0092097C" w:rsidP="00062AE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57041">
              <w:rPr>
                <w:rFonts w:ascii="Times New Roman" w:hAnsi="Times New Roman" w:cs="Times New Roman"/>
                <w:b/>
                <w:sz w:val="22"/>
                <w:szCs w:val="22"/>
              </w:rPr>
              <w:t>Studia pierwszego stopnia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Profil kształcenia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11762A" w:rsidP="0006512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ogólnoakademicki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Forma prowadzenia studiów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11762A" w:rsidP="00062AE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sz w:val="22"/>
                <w:szCs w:val="22"/>
              </w:rPr>
              <w:t>niestacjonarne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Tytuł zawodowy uzyskiwany przez absolwenta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92097C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 licencjat</w:t>
            </w:r>
          </w:p>
        </w:tc>
      </w:tr>
      <w:tr w:rsidR="00E2179B" w:rsidRPr="00ED55C2" w:rsidTr="00062AEC">
        <w:trPr>
          <w:trHeight w:val="364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Przyporządkowanie do obszaru lub obszarów kształcenia  oraz wskazanie dziedzin nauki (sztuki) i dyscyplin naukowych (artystycznych), do których odnoszą się efekty kształcenia dla danego kierunku studiów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762A" w:rsidRPr="00ED55C2" w:rsidRDefault="0011762A" w:rsidP="0011762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Nauki społeczne </w:t>
            </w:r>
          </w:p>
          <w:p w:rsidR="0092097C" w:rsidRPr="00ED55C2" w:rsidRDefault="0092097C" w:rsidP="0092097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Dziedzina nauk prawnych</w:t>
            </w:r>
          </w:p>
          <w:p w:rsidR="0092097C" w:rsidRPr="00ED55C2" w:rsidRDefault="0092097C" w:rsidP="009209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Nauki o administracji</w:t>
            </w:r>
          </w:p>
          <w:p w:rsidR="0011762A" w:rsidRPr="00ED55C2" w:rsidRDefault="0092097C" w:rsidP="00117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Prawo </w:t>
            </w:r>
          </w:p>
          <w:p w:rsidR="00E2179B" w:rsidRPr="00ED55C2" w:rsidRDefault="00E2179B" w:rsidP="0011762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24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Związek kształcenia na określonym kierunku studiów z misją uczelni i jej strategią rozwoju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FC4B69" w:rsidRDefault="00AF4187" w:rsidP="00AF41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4B69">
              <w:rPr>
                <w:rFonts w:ascii="Times New Roman" w:hAnsi="Times New Roman"/>
              </w:rPr>
              <w:t>Dokument w załączeniu – zał. Nr 1</w:t>
            </w:r>
          </w:p>
        </w:tc>
      </w:tr>
      <w:tr w:rsidR="00E2179B" w:rsidRPr="00ED55C2" w:rsidTr="00062AEC">
        <w:trPr>
          <w:trHeight w:val="36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Ogólne cele kształcenia oraz możliwości zatrudnienia i kontynuacji studiów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Celem studiów w zakresie kształcenia jest posiadanie przez absolwenta umiejętności posługiwania się ogólną wiedzą z zakresu nauk społecznych,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zwłaszcza nauk o prawie i o administracji, oraz podstawową wiedzą ekonomiczną. Absolwent powinien posiadać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umiejętności wykorzystania wiedzy w pracy zawodowej z zachowaniem zasad etycznych. 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.Celem studiów jest także nabycie przez studenta umiejętności posługiwania się językiem obcym zgodne z wymaganiami określonymi dla poziomu B2 Europejskiego Systemu Opisu Kształcenia Językowego, w tym językiem obcym specjalistycznym z zakresu administracji, prawa i ekonomii, w stopniu potrzebnym do wykonywania zawodu.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W zakresie możliwości zatrudnienia absolwent studiów jest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przygotowany do pracy urzędniczej na niskim i średnim szczeblu  o </w:t>
            </w:r>
            <w:r w:rsidRPr="00ED55C2">
              <w:rPr>
                <w:rFonts w:ascii="Times New Roman" w:hAnsi="Times New Roman"/>
              </w:rPr>
              <w:lastRenderedPageBreak/>
              <w:t>charakterze pomocniczym wobec podmiotów decyzyjnych w różnych rodzajach administracji publicznej – tak rządowej,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jak i samorządowej – oraz do stosowania prawa w instytucjach niepublicznych. 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Absolwent potrafi rozwiązywać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problemy zawodowe, posiada umiejętności komunikowania się z otoczeniem w miejscu pracy, sprawnego posługiwania się dostępnymi środkami informacji i techniki biurowej, aktywnego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uczestniczenia w pracy grupowej oraz organizowania i kierowania niewielkimi zespołami. Potrafi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samodzielnie podjąć i prowadzić działalność gospodarczą, wykazując się znajomością prawa i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umiejętnością jego stosowania w praktyce. 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W zakresie kontynuacji studiów absolwent jest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przygotowany do samodzielnego doskonalenia i uzupełniania nabytej wiedzy i umiejętności w</w:t>
            </w:r>
          </w:p>
          <w:p w:rsidR="00230932" w:rsidRPr="00ED55C2" w:rsidRDefault="00230932" w:rsidP="0023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warunkach postępu procesów integracyjnych w Europie. Absolwent jest przygotowany do podjęcia studiów drugiego stopnia.</w:t>
            </w:r>
          </w:p>
          <w:p w:rsidR="00E2179B" w:rsidRPr="00ED55C2" w:rsidRDefault="00E2179B" w:rsidP="000F4736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603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Wymagania wstępne (oczekiwane kompetencje kandydata) – szczególnie istotne w przypadku studiów drugiego stopnia.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0932" w:rsidRPr="00ED55C2" w:rsidRDefault="00230932" w:rsidP="00230932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Posiadanie średniego wykształcenia, posiadanie w rozszerzonym zakresie wiedzy z przedmiotów humanistycznych realizowanych w programie szkół ponadgimnazjalnych, znajomość podstaw wybranego języka obcego.</w:t>
            </w:r>
          </w:p>
          <w:p w:rsidR="00E2179B" w:rsidRPr="00ED55C2" w:rsidRDefault="00145DDE" w:rsidP="00DA1934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Wiedza, umiejętności i kompetencje objęte egzaminem maturalnym z przedmiotów wskazanych w zasadach rekrutacji</w:t>
            </w:r>
            <w:r w:rsidR="00DA1934"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: Historia, </w:t>
            </w:r>
            <w:r w:rsidR="00DA1934" w:rsidRPr="00ED55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Wiedza o społeczeństwie lub Geografia</w:t>
            </w:r>
          </w:p>
        </w:tc>
      </w:tr>
      <w:tr w:rsidR="00E2179B" w:rsidRPr="00ED55C2" w:rsidTr="00062AEC">
        <w:trPr>
          <w:trHeight w:val="42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Zasady rekrutacji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07C9" w:rsidRPr="00ED55C2" w:rsidRDefault="000D07C9" w:rsidP="000D07C9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W postępowaniu kwalifikacyjnym brane są pod uwagę wyniki egzaminu maturalnego uzyskane w części pisemnej z przedmiotów objętych procedurą kwalifikacyjną </w:t>
            </w:r>
            <w:r w:rsidRPr="00ED55C2">
              <w:rPr>
                <w:rFonts w:ascii="Times New Roman" w:hAnsi="Times New Roman"/>
                <w:u w:val="single"/>
              </w:rPr>
              <w:t>na poziomie podstawowym albo na poziomie rozszerzonym.</w:t>
            </w:r>
          </w:p>
          <w:p w:rsidR="000D07C9" w:rsidRPr="00ED55C2" w:rsidRDefault="000D07C9" w:rsidP="000D07C9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Wyniki egzaminu maturalnego uzyskane z poszczególnych przedmiotów są przeliczane na punkty przez </w:t>
            </w:r>
            <w:r w:rsidRPr="00ED55C2">
              <w:rPr>
                <w:rFonts w:ascii="Times New Roman" w:hAnsi="Times New Roman"/>
                <w:b/>
                <w:bCs/>
              </w:rPr>
              <w:t xml:space="preserve">wagi </w:t>
            </w:r>
            <w:r w:rsidRPr="00ED55C2">
              <w:rPr>
                <w:rStyle w:val="Odwoanieprzypisudolnego"/>
                <w:rFonts w:ascii="Times New Roman" w:hAnsi="Times New Roman"/>
                <w:b/>
                <w:bCs/>
              </w:rPr>
              <w:footnoteReference w:id="2"/>
            </w:r>
            <w:r w:rsidRPr="00ED55C2">
              <w:rPr>
                <w:rFonts w:ascii="Times New Roman" w:hAnsi="Times New Roman"/>
              </w:rPr>
              <w:t>ustalone odpowiednio do poziomu rozszerzonego.</w:t>
            </w:r>
          </w:p>
          <w:p w:rsidR="000D07C9" w:rsidRPr="00ED55C2" w:rsidRDefault="000D07C9" w:rsidP="000D07C9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W przypadku kandydatów, którzy na świadectwie dojrzałości mają odnotowane z danego przedmiotu wyniki egzaminu maturalnego, uzyskane na poziomie podstawowym i na poziomie rozszerzonym, w postępowaniu kwalifikacyjnym uwzględnia się poziom z wynikiem korzystniejszym dla kandydata. </w:t>
            </w:r>
          </w:p>
          <w:p w:rsidR="000D07C9" w:rsidRPr="00ED55C2" w:rsidRDefault="000D07C9" w:rsidP="000D07C9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Przedmioty, które są brane pod uwagę: Historia, Wiedza o społeczeństwie lub Geografia - suma punktów z poziomu podstawowego lub rozszerzonego:</w:t>
            </w:r>
          </w:p>
          <w:p w:rsidR="000D07C9" w:rsidRPr="00ED55C2" w:rsidRDefault="000D07C9" w:rsidP="000D07C9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jeśli egzamin był zdawany na poziomie rozszerzonym to wynik jest mnożony przez 1,5</w:t>
            </w:r>
          </w:p>
          <w:p w:rsidR="00E2179B" w:rsidRPr="00ED55C2" w:rsidRDefault="000D07C9" w:rsidP="000F473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 xml:space="preserve">jeśli na świadectwie dojrzałości widnieje ocena z egzaminu zdawanego na poziomie podstawowym i </w:t>
            </w:r>
            <w:r w:rsidRPr="00ED55C2">
              <w:rPr>
                <w:rFonts w:ascii="Times New Roman" w:hAnsi="Times New Roman"/>
              </w:rPr>
              <w:lastRenderedPageBreak/>
              <w:t>rozszerzonym to wynik egzaminu zdawanego na poziomie rozszerzonym jest mnożony przez 1,5, a następnie jest on porównywany z wynikiem egzaminu zdawanym na poziomie podstawowym - pod uwagę brany jest wariant korzystniejszy dla kandydata</w:t>
            </w:r>
          </w:p>
        </w:tc>
      </w:tr>
      <w:tr w:rsidR="00E2179B" w:rsidRPr="00ED55C2" w:rsidTr="00062AEC">
        <w:trPr>
          <w:trHeight w:val="166"/>
        </w:trPr>
        <w:tc>
          <w:tcPr>
            <w:tcW w:w="9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Opis efektów kształcenia dla programu kształcenia</w:t>
            </w:r>
          </w:p>
        </w:tc>
      </w:tr>
      <w:tr w:rsidR="00E2179B" w:rsidRPr="00ED55C2" w:rsidTr="00062AEC">
        <w:trPr>
          <w:trHeight w:val="24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Opis zakładanych efektów kształcenia dla programu kształcenia z odniesieniem do efektów kształcenia dla obszaru (obszarów) kształcenia – załącznik nr 1 Zarządzenia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25164C" w:rsidRDefault="00037208" w:rsidP="00062AEC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Załącznik nr 2</w:t>
            </w:r>
          </w:p>
        </w:tc>
      </w:tr>
      <w:tr w:rsidR="00E2179B" w:rsidRPr="00ED55C2" w:rsidTr="00062AEC">
        <w:trPr>
          <w:trHeight w:val="594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Tabela zgodności kompetencji inżyniera z kierunkowymi efektami kształcenia  (zbędna, jeśli kierunek został przyporządkowany wyłącznie do obszaru kształcenia w zakresie nauk technicznych, a efekty kierunkowe pokrywają wszystkie efekty obszarowe)- załączniki nr 2a i 2b Zarządzenia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AF4187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Nie dotyczy</w:t>
            </w:r>
          </w:p>
        </w:tc>
      </w:tr>
      <w:tr w:rsidR="00E2179B" w:rsidRPr="00ED55C2" w:rsidTr="00062AEC">
        <w:trPr>
          <w:trHeight w:val="174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2179B" w:rsidRPr="00ED55C2" w:rsidRDefault="00E2179B" w:rsidP="00062AEC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Program studiów</w:t>
            </w:r>
          </w:p>
        </w:tc>
      </w:tr>
      <w:tr w:rsidR="00E2179B" w:rsidRPr="00ED55C2" w:rsidTr="00062AEC">
        <w:trPr>
          <w:trHeight w:val="36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AF4187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F41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Liczba punktów ECTS konieczna dla uzyskania kwalifikacji (tytułu zawodowego) określonej dla danego programu kształcenia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313B17" w:rsidRDefault="00B47071" w:rsidP="00062AEC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13B1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180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Liczba semestrów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FC4B69" w:rsidRDefault="00A751B4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4B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E2179B" w:rsidRPr="00ED55C2" w:rsidTr="00062AEC">
        <w:trPr>
          <w:trHeight w:val="248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FC4B69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C4B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Opis poszczególnych </w:t>
            </w:r>
            <w:r w:rsidR="00DF637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przedmiotów/</w:t>
            </w:r>
            <w:r w:rsidRPr="00FC4B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modułów kształcenia 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C4B69" w:rsidRPr="00313B17" w:rsidRDefault="004702B2" w:rsidP="00FC4B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13B17">
              <w:rPr>
                <w:rFonts w:ascii="Times New Roman" w:hAnsi="Times New Roman"/>
                <w:color w:val="000000" w:themeColor="text1"/>
              </w:rPr>
              <w:t>Załącznik nr 3</w:t>
            </w:r>
          </w:p>
          <w:p w:rsidR="00E2179B" w:rsidRPr="00FC4B69" w:rsidRDefault="00E2179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248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AF4187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F41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Wymiar, zasady i forma odbywania praktyk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F4187" w:rsidRDefault="00AF4187" w:rsidP="00AF4187">
            <w:pPr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 xml:space="preserve">Po ukończeniu IV semestru studiów student ma obowiązek zaliczenia 3 tygodniowej praktyki w jednej z następujących instytucji: </w:t>
            </w:r>
          </w:p>
          <w:p w:rsidR="00AF4187" w:rsidRPr="00AF4187" w:rsidRDefault="00AF4187" w:rsidP="00AF41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AF4187">
              <w:rPr>
                <w:rFonts w:ascii="Times New Roman" w:hAnsi="Times New Roman"/>
              </w:rPr>
              <w:t>Organy samorządu terytorialnego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Sądy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Prokuratura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-Inspekcja Handlowa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Policja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Publiczna Służba Zdrowia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Straż Pożarna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Urzędy Celne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Straż Ochrony Pogranicza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Urzędy Skarbowe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lastRenderedPageBreak/>
              <w:t>- ZUS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Lasy państwowe ( Nadleśnictwa)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Główny Urząd Statystyczny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Banki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Kolegium Odwoławcze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Straż Wodna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- Inspekcja Drogowa</w:t>
            </w:r>
          </w:p>
          <w:p w:rsidR="00AF4187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 xml:space="preserve">- Wybrane organy wojskowe np. WKU </w:t>
            </w:r>
          </w:p>
          <w:p w:rsidR="00E2179B" w:rsidRPr="00AF4187" w:rsidRDefault="00AF4187" w:rsidP="00AF4187">
            <w:pPr>
              <w:spacing w:line="240" w:lineRule="auto"/>
              <w:rPr>
                <w:rFonts w:ascii="Times New Roman" w:hAnsi="Times New Roman"/>
              </w:rPr>
            </w:pPr>
            <w:r w:rsidRPr="00AF4187">
              <w:rPr>
                <w:rFonts w:ascii="Times New Roman" w:hAnsi="Times New Roman"/>
              </w:rPr>
              <w:t>Po zaliczeniu praktyki student otrzymuje 4 pkt. ECTS</w:t>
            </w:r>
          </w:p>
        </w:tc>
      </w:tr>
      <w:tr w:rsidR="00E2179B" w:rsidRPr="00ED55C2" w:rsidTr="00062AEC">
        <w:trPr>
          <w:trHeight w:val="248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Matryca efektów kształcenia dla programu kształcenia – załącznik nr 3 Zarządzenia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2179B" w:rsidRPr="0025164C" w:rsidRDefault="00AF4187" w:rsidP="004702B2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Zał. Nr </w:t>
            </w:r>
            <w:r w:rsidR="004702B2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</w:tr>
      <w:tr w:rsidR="00E2179B" w:rsidRPr="00ED55C2" w:rsidTr="00062AEC">
        <w:trPr>
          <w:trHeight w:val="322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AF4187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F41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Opis sposobu weryfikacji efektów kształcenia (dla programu) z odniesieniem do konkretnych modułów kształcenia (przedmiotów), form zajęć</w:t>
            </w:r>
          </w:p>
        </w:tc>
        <w:tc>
          <w:tcPr>
            <w:tcW w:w="297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5168B" w:rsidRPr="0025164C" w:rsidRDefault="0025164C" w:rsidP="00E5168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5164C">
              <w:rPr>
                <w:rFonts w:ascii="Times New Roman" w:hAnsi="Times New Roman"/>
                <w:color w:val="000000" w:themeColor="text1"/>
              </w:rPr>
              <w:t>Załącznik</w:t>
            </w:r>
            <w:r w:rsidR="004702B2" w:rsidRPr="0025164C">
              <w:rPr>
                <w:rFonts w:ascii="Times New Roman" w:hAnsi="Times New Roman"/>
                <w:color w:val="000000" w:themeColor="text1"/>
              </w:rPr>
              <w:t xml:space="preserve"> nr 5</w:t>
            </w:r>
          </w:p>
          <w:p w:rsidR="00E5168B" w:rsidRPr="00ED55C2" w:rsidRDefault="00E5168B" w:rsidP="00E5168B">
            <w:pPr>
              <w:rPr>
                <w:rFonts w:ascii="Times New Roman" w:hAnsi="Times New Roman"/>
              </w:rPr>
            </w:pPr>
          </w:p>
        </w:tc>
      </w:tr>
      <w:tr w:rsidR="00E2179B" w:rsidRPr="00ED55C2" w:rsidTr="00062AEC">
        <w:trPr>
          <w:trHeight w:val="59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Plan studiów z zaznaczeniem modułów podlegających wyborowi przez studenta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25164C" w:rsidRDefault="006C7CE3" w:rsidP="004702B2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C7CE3">
              <w:rPr>
                <w:rFonts w:ascii="Times New Roman" w:hAnsi="Times New Roman"/>
                <w:noProof/>
                <w:color w:val="000000" w:themeColor="text1"/>
              </w:rPr>
              <w:pict>
                <v:line id="Łącznik prostoliniowy 2" o:spid="_x0000_s1026" style="position:absolute;left:0;text-align:left;z-index:251657728;visibility:visible;mso-position-horizontal-relative:text;mso-position-vertical-relative:text" from="-5.65pt,1.45pt" to="142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"/>
              </w:pict>
            </w:r>
            <w:r w:rsidR="00B47071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Plan studiów w załączeniu</w:t>
            </w:r>
            <w:r w:rsidR="00E5168B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zał. nr </w:t>
            </w:r>
            <w:r w:rsidR="004702B2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E2179B" w:rsidRPr="00ED55C2" w:rsidTr="00062AEC">
        <w:trPr>
          <w:trHeight w:val="364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Łączna liczba punktów ECTS, którą student musi uzyskać na zajęciach wymagających bezpośredniego udziału nauczycieli akademickich i studentów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B17" w:rsidRDefault="002D2615" w:rsidP="002D261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161, a przy całej ofercie programowej </w:t>
            </w:r>
            <w:r w:rsidR="00DF6379">
              <w:rPr>
                <w:rFonts w:ascii="Times New Roman" w:hAnsi="Times New Roman" w:cs="Times New Roman"/>
                <w:b/>
                <w:sz w:val="22"/>
                <w:szCs w:val="22"/>
              </w:rPr>
              <w:t>171</w:t>
            </w:r>
          </w:p>
          <w:p w:rsidR="00267F9F" w:rsidRDefault="00267F9F" w:rsidP="00267F9F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67F9F" w:rsidRPr="00E472CA" w:rsidRDefault="00267F9F" w:rsidP="00267F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179B" w:rsidRPr="00ED55C2" w:rsidRDefault="00E2179B" w:rsidP="00267F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47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Łączna liczba punktów ECTS, którą student musi uzyskać </w:t>
            </w:r>
          </w:p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 ramach zajęć z zakresu nauk podstawowych, do których odnoszą się efekty kształcenia dla określonego kierunku, poziomu i profilu kształcenia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B47071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E2179B" w:rsidRPr="00ED55C2" w:rsidTr="00062AEC">
        <w:trPr>
          <w:trHeight w:val="364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Łączna liczba punktów ECTS, którą student musi uzyskać w ramach zajęć o charakterze praktycznym, w tym zajęć laboratoryjnych i projektowych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267F9F" w:rsidP="00267F9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21</w:t>
            </w:r>
          </w:p>
        </w:tc>
      </w:tr>
      <w:tr w:rsidR="00E2179B" w:rsidRPr="00ED55C2" w:rsidTr="00062AEC">
        <w:trPr>
          <w:trHeight w:val="24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Minimalna liczba punktów ECTS, którą student musi uzyskać, realizując moduły kształcenia na zajęciach ogólnouczelnianych lub na innym kierunku studiów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174BDE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Nie dotyczy</w:t>
            </w:r>
          </w:p>
        </w:tc>
      </w:tr>
      <w:tr w:rsidR="00487FF9" w:rsidRPr="00ED55C2" w:rsidTr="00062AEC">
        <w:trPr>
          <w:trHeight w:val="24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FF9" w:rsidRPr="00DB5454" w:rsidRDefault="00487FF9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Minimalna liczba punktów ECTS, którą student musi uzyskać na zajęciach z wychowania fizycznego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FF9" w:rsidRDefault="00267F9F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2179B" w:rsidRPr="00ED55C2" w:rsidTr="00062AEC">
        <w:trPr>
          <w:trHeight w:val="47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Dla kierunku przyporządkowanego do więcej niż jednego obszaru kształcenia określenie procentowego udziału liczby punktów ECTS dla każdego z tych obszarów w łącznej liczbie punktów ECTS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C81429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Nie dotyczy</w:t>
            </w:r>
          </w:p>
        </w:tc>
      </w:tr>
      <w:tr w:rsidR="00E2179B" w:rsidRPr="00ED55C2" w:rsidTr="00062AEC">
        <w:trPr>
          <w:trHeight w:val="166"/>
        </w:trPr>
        <w:tc>
          <w:tcPr>
            <w:tcW w:w="9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Opis warunków realizacji programu studiów</w:t>
            </w:r>
          </w:p>
        </w:tc>
      </w:tr>
      <w:tr w:rsidR="00E2179B" w:rsidRPr="00ED55C2" w:rsidTr="00062AEC">
        <w:trPr>
          <w:trHeight w:val="59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6044F9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4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Minimum kadrowe wraz z przyporządkowaniem poszczególnych osób do dyscyplin naukowych lub artystycznych i obszarów kształcenia oraz w przypadku studiów o profilu praktycznym – opisem doświadczeń zawodowych.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25164C" w:rsidRDefault="00DA1934" w:rsidP="00062AEC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załączeniu</w:t>
            </w:r>
            <w:r w:rsidR="00DB5454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– zał. Nr </w:t>
            </w:r>
            <w:r w:rsidR="004702B2" w:rsidRPr="002516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</w:tr>
      <w:tr w:rsidR="00E2179B" w:rsidRPr="00ED55C2" w:rsidTr="00062AEC">
        <w:trPr>
          <w:trHeight w:val="59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6044F9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4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Proporcja liczby nauczycieli stanowiących minimum kadrowe do liczby studentów danego kierunku studiów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179" w:rsidRPr="00ED55C2" w:rsidRDefault="0025164C" w:rsidP="0035759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Zgodnie z §16 Rozporządzenia</w:t>
            </w:r>
            <w:r w:rsidR="00BF6EF7">
              <w:rPr>
                <w:rFonts w:ascii="Times New Roman" w:hAnsi="Times New Roman" w:cs="Times New Roman"/>
                <w:sz w:val="22"/>
                <w:szCs w:val="22"/>
              </w:rPr>
              <w:t xml:space="preserve"> Ministra Nauki i Szkolnictwa W</w:t>
            </w:r>
            <w:r w:rsidR="00313B17">
              <w:rPr>
                <w:rFonts w:ascii="Times New Roman" w:hAnsi="Times New Roman" w:cs="Times New Roman"/>
                <w:sz w:val="22"/>
                <w:szCs w:val="22"/>
              </w:rPr>
              <w:t>yższego z dni</w:t>
            </w:r>
            <w:r w:rsidR="00BF6EF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313B17">
              <w:rPr>
                <w:rFonts w:ascii="Times New Roman" w:hAnsi="Times New Roman" w:cs="Times New Roman"/>
                <w:sz w:val="22"/>
                <w:szCs w:val="22"/>
              </w:rPr>
              <w:t xml:space="preserve"> 5 października 2011 r. w sprawie warunków prowadze</w:t>
            </w:r>
            <w:r w:rsidR="00BF6EF7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="00313B17">
              <w:rPr>
                <w:rFonts w:ascii="Times New Roman" w:hAnsi="Times New Roman" w:cs="Times New Roman"/>
                <w:sz w:val="22"/>
                <w:szCs w:val="22"/>
              </w:rPr>
              <w:t>ia studiów na określonym kierunku i poziomie kształcenia (Dz. U. Nr 243, poz. 1445) liczba studentów</w:t>
            </w:r>
            <w:r w:rsidR="007E0FED">
              <w:rPr>
                <w:rFonts w:ascii="Times New Roman" w:hAnsi="Times New Roman" w:cs="Times New Roman"/>
                <w:sz w:val="22"/>
                <w:szCs w:val="22"/>
              </w:rPr>
              <w:t xml:space="preserve"> obejmuje wszystkich studiujących</w:t>
            </w:r>
            <w:r w:rsidR="00313B17">
              <w:rPr>
                <w:rFonts w:ascii="Times New Roman" w:hAnsi="Times New Roman" w:cs="Times New Roman"/>
                <w:sz w:val="22"/>
                <w:szCs w:val="22"/>
              </w:rPr>
              <w:t xml:space="preserve"> na danym kierunku na studiach stacjonarnych i niestacjonarnych</w:t>
            </w:r>
          </w:p>
          <w:p w:rsidR="005F5940" w:rsidRDefault="005F5940" w:rsidP="005F5940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L. studentów: 777</w:t>
            </w:r>
          </w:p>
          <w:p w:rsidR="005F5940" w:rsidRDefault="005F5940" w:rsidP="005F5940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L. nauczycieli akademickich: 20</w:t>
            </w:r>
          </w:p>
          <w:p w:rsidR="006F7179" w:rsidRPr="00ED55C2" w:rsidRDefault="005F5940" w:rsidP="005F594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Proporcja: 1:39</w:t>
            </w:r>
          </w:p>
        </w:tc>
      </w:tr>
      <w:tr w:rsidR="00E2179B" w:rsidRPr="00ED55C2" w:rsidTr="00062AEC">
        <w:trPr>
          <w:trHeight w:val="59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Opis działalności naukowej w co najmniej jednym obszarze wiedzy odpowiadającym obszarowi kształcenia właściwemu dla danego kierunku studiów – w przypadku studiów drugiego stopnia lub jednolitych studiów magisterskich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A751B4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Nie dotyczy</w:t>
            </w:r>
          </w:p>
        </w:tc>
      </w:tr>
      <w:tr w:rsidR="00E2179B" w:rsidRPr="00ED55C2" w:rsidTr="00062AEC">
        <w:trPr>
          <w:trHeight w:val="595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Informacje o infrastrukturze zapewniającej prawidłową realizację celów kształcenia (o salach dydaktycznych, laboratoriach, pracowniach, dostępie do biblioteki wyposażonej w literaturę zalecaną w ramach kształcenia na danym kierunku studiów).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Liczba wszystkich sal dydaktycznych  24</w:t>
            </w:r>
          </w:p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>Liczba sal audiowizualnych 3</w:t>
            </w:r>
          </w:p>
          <w:p w:rsidR="005469E6" w:rsidRPr="00ED55C2" w:rsidRDefault="005469E6" w:rsidP="005469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469E6" w:rsidRPr="00ED55C2" w:rsidRDefault="005469E6" w:rsidP="005469E6">
            <w:pPr>
              <w:spacing w:after="0" w:line="240" w:lineRule="auto"/>
              <w:rPr>
                <w:rFonts w:ascii="Times New Roman" w:hAnsi="Times New Roman"/>
              </w:rPr>
            </w:pPr>
            <w:r w:rsidRPr="00ED55C2">
              <w:rPr>
                <w:rFonts w:ascii="Times New Roman" w:hAnsi="Times New Roman"/>
              </w:rPr>
              <w:t>Liczba pracowni komputerowych 1</w:t>
            </w:r>
          </w:p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sz w:val="22"/>
                <w:szCs w:val="22"/>
              </w:rPr>
              <w:t xml:space="preserve">Liczba stanowisk komputerowych 24 </w:t>
            </w:r>
          </w:p>
          <w:p w:rsidR="005469E6" w:rsidRPr="00ED55C2" w:rsidRDefault="005469E6" w:rsidP="005469E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398D" w:rsidRPr="00ED55C2" w:rsidRDefault="0026398D" w:rsidP="0026398D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Czytelnia wydziałowa</w:t>
            </w:r>
          </w:p>
          <w:p w:rsidR="0026398D" w:rsidRPr="00ED55C2" w:rsidRDefault="0026398D" w:rsidP="0026398D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L. woluminów:</w:t>
            </w:r>
          </w:p>
          <w:p w:rsidR="0026398D" w:rsidRPr="00ED55C2" w:rsidRDefault="0026398D" w:rsidP="0026398D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Druki zwarte – 46 350</w:t>
            </w:r>
          </w:p>
          <w:p w:rsidR="0026398D" w:rsidRPr="00ED55C2" w:rsidRDefault="0026398D" w:rsidP="0026398D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Czasopisma –    31 723</w:t>
            </w:r>
          </w:p>
          <w:p w:rsidR="005469E6" w:rsidRPr="00ED55C2" w:rsidRDefault="0026398D" w:rsidP="005469E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Zbiory specjalne – 4 451</w:t>
            </w:r>
          </w:p>
          <w:p w:rsidR="00E2179B" w:rsidRPr="00ED55C2" w:rsidRDefault="00E2179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166"/>
        </w:trPr>
        <w:tc>
          <w:tcPr>
            <w:tcW w:w="9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Pozostałe dokumenty</w:t>
            </w:r>
          </w:p>
        </w:tc>
      </w:tr>
      <w:tr w:rsidR="00E2179B" w:rsidRPr="00ED55C2" w:rsidTr="00062AEC">
        <w:trPr>
          <w:trHeight w:val="15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6044F9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4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Sposób wykorzystania dostępnych wzorców międzynarodowych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044F9" w:rsidRPr="006044F9" w:rsidRDefault="006044F9" w:rsidP="006044F9">
            <w:pPr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  <w:b/>
              </w:rPr>
              <w:t>P</w:t>
            </w:r>
            <w:r w:rsidRPr="006044F9">
              <w:rPr>
                <w:rFonts w:ascii="Times New Roman" w:hAnsi="Times New Roman"/>
              </w:rPr>
              <w:t>rzy tworzeniu programu kształcenia wykorzystuje się następujące wzorce międzynarodowe:</w:t>
            </w:r>
          </w:p>
          <w:p w:rsidR="006044F9" w:rsidRPr="006044F9" w:rsidRDefault="006044F9" w:rsidP="006044F9">
            <w:pPr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1) Deklarację Bolońską z  dnia 19 czerwca 1999r., czyli dokument zawierający zadania prowadzące do zbliżenia systemów szkolnictwa wyższego krajów </w:t>
            </w:r>
            <w:r w:rsidRPr="006044F9">
              <w:rPr>
                <w:rFonts w:ascii="Times New Roman" w:hAnsi="Times New Roman"/>
              </w:rPr>
              <w:lastRenderedPageBreak/>
              <w:t xml:space="preserve">europejskich, którego głównym celem  było </w:t>
            </w:r>
            <w:r w:rsidRPr="006044F9">
              <w:rPr>
                <w:rFonts w:ascii="Times New Roman" w:hAnsi="Times New Roman"/>
                <w:bCs/>
              </w:rPr>
              <w:t>Europejskiego Obszaru Szkolnictwa Wyższego</w:t>
            </w:r>
            <w:r w:rsidRPr="006044F9">
              <w:rPr>
                <w:rFonts w:ascii="Times New Roman" w:hAnsi="Times New Roman"/>
              </w:rPr>
              <w:t xml:space="preserve">. Sposób wykorzystania tego dokumentu polega na: </w:t>
            </w:r>
          </w:p>
          <w:p w:rsidR="006044F9" w:rsidRPr="006044F9" w:rsidRDefault="006044F9" w:rsidP="006044F9">
            <w:pPr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- przyjęciu systemu kształcenia opartego na dwóch poziomach kształcenia –  na kierunku administracja na razie studia I stopnia, podjęte będą starania o uruchomienie studiów II stopnia; 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en-US"/>
              </w:rPr>
            </w:pPr>
            <w:r w:rsidRPr="006044F9">
              <w:rPr>
                <w:rFonts w:ascii="Times New Roman" w:hAnsi="Times New Roman"/>
              </w:rPr>
              <w:t xml:space="preserve">- powszechnym stosowaniu systemu punktów kredytowych (tj. </w:t>
            </w:r>
            <w:r w:rsidRPr="006044F9">
              <w:rPr>
                <w:rFonts w:ascii="Times New Roman" w:hAnsi="Times New Roman"/>
                <w:lang w:val="en-US"/>
              </w:rPr>
              <w:t xml:space="preserve">ECTS- European Credit Transfer System); 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- promocji mobilności studentów i nauczycieli akademickich,  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- zwiększeniu poziomu jakości  kształcenia – wprowadzenie wydziałowego systemu jakości kształcenia; 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- zintegrowaniu programów nauczania i badań z potrzebami rynku pracy, 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 - dostrzeganiu wymiaru społeczny  kształcenia poprzez nawiązywanie współpracy naukowej i organizacyjno-dydaktycznej (współorganizowanie konferencji naukowych, czy wykładów otwartych) organami administracji państwowej i samorządowej, a także z organami ścigania i wymiaru sprawiedliwości oraz korporacjami prawniczymi.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</w:rPr>
              <w:t xml:space="preserve">- wpojeniu absolwentom potrzeby uczenie się przez całe życie w tym wdrożenie </w:t>
            </w:r>
            <w:r w:rsidRPr="006044F9">
              <w:rPr>
                <w:rFonts w:ascii="Times New Roman" w:hAnsi="Times New Roman"/>
              </w:rPr>
              <w:lastRenderedPageBreak/>
              <w:t>krajowych ram kwalifikacji.</w:t>
            </w:r>
          </w:p>
          <w:p w:rsidR="006044F9" w:rsidRPr="006044F9" w:rsidRDefault="006044F9" w:rsidP="006044F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  <w:color w:val="000000"/>
              </w:rPr>
              <w:t>2.</w:t>
            </w:r>
            <w:hyperlink r:id="rId8" w:tooltip="Program Erasmus" w:history="1">
              <w:r w:rsidRPr="006044F9">
                <w:rPr>
                  <w:rFonts w:ascii="Times New Roman" w:hAnsi="Times New Roman"/>
                  <w:bCs/>
                  <w:color w:val="000000"/>
                </w:rPr>
                <w:t>Program Erasmus</w:t>
              </w:r>
            </w:hyperlink>
            <w:r w:rsidRPr="006044F9">
              <w:rPr>
                <w:rFonts w:ascii="Times New Roman" w:hAnsi="Times New Roman"/>
                <w:b/>
                <w:color w:val="000000"/>
              </w:rPr>
              <w:t xml:space="preserve"> - </w:t>
            </w:r>
            <w:r w:rsidRPr="006044F9">
              <w:rPr>
                <w:rFonts w:ascii="Times New Roman" w:hAnsi="Times New Roman"/>
              </w:rPr>
              <w:t>Program Erasmus powołany w  1987 r.  w zakresie propagowania i ułatwianiu wymiany studentów naszego wydziału z uczelniami krajów Wspólnoty Europejskiej.</w:t>
            </w:r>
          </w:p>
          <w:p w:rsidR="00E2179B" w:rsidRPr="006044F9" w:rsidRDefault="006044F9" w:rsidP="006044F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6044F9">
              <w:rPr>
                <w:rFonts w:ascii="Times New Roman" w:hAnsi="Times New Roman"/>
                <w:color w:val="000000"/>
              </w:rPr>
              <w:t xml:space="preserve">3. Program </w:t>
            </w:r>
            <w:hyperlink r:id="rId9" w:tooltip="Tempus" w:history="1">
              <w:r w:rsidRPr="006044F9">
                <w:rPr>
                  <w:rFonts w:ascii="Times New Roman" w:hAnsi="Times New Roman"/>
                  <w:bCs/>
                  <w:color w:val="000000"/>
                </w:rPr>
                <w:t>Tempus</w:t>
              </w:r>
            </w:hyperlink>
            <w:r w:rsidRPr="006044F9">
              <w:t xml:space="preserve">ZapTEMPUS  - </w:t>
            </w:r>
            <w:r w:rsidRPr="006044F9">
              <w:rPr>
                <w:rFonts w:ascii="Times New Roman" w:hAnsi="Times New Roman"/>
              </w:rPr>
              <w:t xml:space="preserve">program pomocowy Unii Europejskiej wspierający reformę sektorów szkolnictwa wyższego w krajach-beneficjentach (podnoszenie jakości nauczania w szkołach wyższych i modernizację instytucji szkolnictwa wyższego) oraz przyczyniającym się do wzmocnienia współpracy pomiędzy szkołami wyższymi w krajach UE i krajach partnerskich  - wykorzystywany na kierunku administracja w zakresie monitorowania jakości kształcenia (do tej pory odbyły się dwa posiedzenia wydziałowego zespołu ds. jakości kształcenia zakończone weryfikacją jakości kształcenia i sformułowaniem postulatów co do podniesienia jakości kształcenia) oraz wspieranie zagranicznej wymiany studentów i pracowników naukowych. </w:t>
            </w:r>
          </w:p>
        </w:tc>
      </w:tr>
      <w:tr w:rsidR="00E2179B" w:rsidRPr="00ED55C2" w:rsidTr="00062AEC">
        <w:trPr>
          <w:trHeight w:val="247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D55C2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5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Sposób uwzględnienia wyników monitorowania karier absolwentów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Default="0026398D" w:rsidP="00E5168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44F9">
              <w:rPr>
                <w:rFonts w:ascii="Times New Roman" w:hAnsi="Times New Roman" w:cs="Times New Roman"/>
                <w:sz w:val="22"/>
                <w:szCs w:val="22"/>
              </w:rPr>
              <w:t>Pierwszy etap badań jest realizowany przez Biuro Karier, wyniki raportu zostaną dopiero przedstawione władzom Wydziału. Po tym etapie Wewnętrzny Zespół ds. Zapewnienia Jakości Kształcenia opracuje sposób uwzględnienia tych wyników.</w:t>
            </w:r>
          </w:p>
          <w:p w:rsidR="00E5168B" w:rsidRPr="00E5168B" w:rsidRDefault="00E5168B" w:rsidP="00E516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168B">
              <w:rPr>
                <w:rFonts w:ascii="Times New Roman" w:hAnsi="Times New Roman"/>
              </w:rPr>
              <w:t>W załączeniu informacja przekazana przez p.o. Kierownika Biura Karier UR mgr Pawła Dubisa</w:t>
            </w:r>
          </w:p>
          <w:p w:rsidR="00E5168B" w:rsidRPr="006044F9" w:rsidRDefault="00E5168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248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DB5454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54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Sposób uwzględnienia wyników analizy zgodności zakładanych efektów kształcenia z potrzebami rynku pracy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9B" w:rsidRPr="00BF6EF7" w:rsidRDefault="00DB5454" w:rsidP="00C81429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F6E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Zał. Nr </w:t>
            </w:r>
            <w:r w:rsidR="004702B2" w:rsidRPr="00BF6E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</w:tr>
      <w:tr w:rsidR="00E2179B" w:rsidRPr="00ED55C2" w:rsidTr="00062AEC">
        <w:trPr>
          <w:trHeight w:val="479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5168B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516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Udokumentowanie dla studiów stacjonarnych, że co najmniej połowa programu kształcenia jest realizowana w postaci zajęć dydaktycznych wymagających bezpośredniego udziału nauczycieli akademickich i studentów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127" w:rsidRDefault="00267F9F" w:rsidP="00D8212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708C">
              <w:rPr>
                <w:rFonts w:ascii="Times New Roman" w:hAnsi="Times New Roman" w:cs="Times New Roman"/>
                <w:b/>
                <w:sz w:val="22"/>
                <w:szCs w:val="22"/>
              </w:rPr>
              <w:t>Wskaźnik „S”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wynosi:</w:t>
            </w:r>
          </w:p>
          <w:p w:rsidR="00D82127" w:rsidRDefault="00D82127" w:rsidP="00D82127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- </w:t>
            </w:r>
            <w:r w:rsidRPr="00D82127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przy l</w:t>
            </w:r>
            <w:r w:rsidRPr="00D8212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  <w:t>iczbie punktów ECTS koniecznych dla uzyskania kwalifikacji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  <w:t>:</w:t>
            </w:r>
          </w:p>
          <w:p w:rsidR="00D82127" w:rsidRDefault="00D82127" w:rsidP="00D82127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  <w:r w:rsidRPr="002570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pkt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3 pkt </w:t>
            </w:r>
            <w:r w:rsidR="000D6C25">
              <w:rPr>
                <w:rFonts w:ascii="Times New Roman" w:hAnsi="Times New Roman" w:cs="Times New Roman"/>
                <w:sz w:val="22"/>
                <w:szCs w:val="22"/>
              </w:rPr>
              <w:t>za pr</w:t>
            </w:r>
            <w:r w:rsidRPr="00494574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0D6C25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494574">
              <w:rPr>
                <w:rFonts w:ascii="Times New Roman" w:hAnsi="Times New Roman" w:cs="Times New Roman"/>
                <w:sz w:val="22"/>
                <w:szCs w:val="22"/>
              </w:rPr>
              <w:t>tykę, ponieważ</w:t>
            </w:r>
            <w:r w:rsidR="000D6C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udział nauczyciela akad. wynosi tylko 1 pkt -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  <w:r w:rsidRPr="002570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pkt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za seminarium, ponieważ udział nauczyciela akd. wynosi tylko 4 pkt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= 161pkt ECTS</w:t>
            </w:r>
          </w:p>
          <w:p w:rsidR="00D82127" w:rsidRDefault="00D82127" w:rsidP="00D82127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161:180 =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0,89</w:t>
            </w:r>
          </w:p>
          <w:p w:rsidR="00D82127" w:rsidRPr="00E472CA" w:rsidRDefault="00D82127" w:rsidP="00D821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67F9F" w:rsidRDefault="00D82127" w:rsidP="00D8212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- dla całej oferty programowej: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67F9F" w:rsidRDefault="00DF6379" w:rsidP="00267F9F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267F9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267F9F" w:rsidRPr="002570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pkt</w:t>
            </w:r>
            <w:r w:rsidR="00267F9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3 pkt </w:t>
            </w:r>
            <w:r w:rsidR="00267F9F" w:rsidRPr="00494574">
              <w:rPr>
                <w:rFonts w:ascii="Times New Roman" w:hAnsi="Times New Roman" w:cs="Times New Roman"/>
                <w:sz w:val="22"/>
                <w:szCs w:val="22"/>
              </w:rPr>
              <w:t>za prkatykę, ponieważ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>udział nauczyciela akad. wynosi tylko 1 pkt -</w:t>
            </w:r>
            <w:r w:rsidR="00267F9F"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  <w:r w:rsidR="00267F9F" w:rsidRPr="002570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pkt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 xml:space="preserve"> za seminarium, ponieważ udział nauczyciela akd. wynosi tylko 4 pkt</w:t>
            </w:r>
            <w:r w:rsidR="00267F9F">
              <w:rPr>
                <w:rFonts w:ascii="Times New Roman" w:hAnsi="Times New Roman" w:cs="Times New Roman"/>
                <w:b/>
                <w:sz w:val="22"/>
                <w:szCs w:val="22"/>
              </w:rPr>
              <w:t>= 17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267F9F">
              <w:rPr>
                <w:rFonts w:ascii="Times New Roman" w:hAnsi="Times New Roman" w:cs="Times New Roman"/>
                <w:b/>
                <w:sz w:val="22"/>
                <w:szCs w:val="22"/>
              </w:rPr>
              <w:t>pkt ECTS</w:t>
            </w:r>
          </w:p>
          <w:p w:rsidR="00267F9F" w:rsidRDefault="00DF6379" w:rsidP="00267F9F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171:1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67F9F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</w:t>
            </w:r>
            <w:r w:rsidR="008B115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  <w:p w:rsidR="00267F9F" w:rsidRPr="00E472CA" w:rsidRDefault="00267F9F" w:rsidP="00267F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179B" w:rsidRPr="00E5168B" w:rsidRDefault="00E2179B" w:rsidP="00267F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364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5168B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516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Udokumentowanie, że program studiów umożliwia studentowi wybór modułów kształcenia w wymiarze nie mniejszym niż 30% punktów ECTS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Default="0089380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6F4B0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4B07">
              <w:rPr>
                <w:rFonts w:ascii="Times New Roman" w:hAnsi="Times New Roman" w:cs="Times New Roman"/>
                <w:sz w:val="22"/>
                <w:szCs w:val="22"/>
              </w:rPr>
              <w:t xml:space="preserve"> pkt ECTS – 100%</w:t>
            </w:r>
          </w:p>
          <w:p w:rsidR="006F4B07" w:rsidRPr="006044F9" w:rsidRDefault="0089380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  <w:r w:rsidR="006F4B07">
              <w:rPr>
                <w:rFonts w:ascii="Times New Roman" w:hAnsi="Times New Roman" w:cs="Times New Roman"/>
                <w:sz w:val="22"/>
                <w:szCs w:val="22"/>
              </w:rPr>
              <w:t xml:space="preserve"> pkt ECTS za przedmioty fakultatywne wynosi 32,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  <w:r w:rsidR="006F4B0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B47071" w:rsidRPr="006044F9" w:rsidRDefault="00B47071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79B" w:rsidRPr="00ED55C2" w:rsidTr="00062AEC">
        <w:trPr>
          <w:trHeight w:val="593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9B" w:rsidRPr="00E5168B" w:rsidRDefault="00E2179B" w:rsidP="00062AE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516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Sposób współdziałania z interesariuszami zewnętrznymi (np. lista osób spoza wydziału biorących udział w pracach programowych lub konsultujących projekt programu kształcenia)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5168B" w:rsidRPr="00E5168B" w:rsidRDefault="00E5168B" w:rsidP="00E5168B">
            <w:pPr>
              <w:jc w:val="both"/>
              <w:rPr>
                <w:rFonts w:ascii="Times New Roman" w:hAnsi="Times New Roman"/>
                <w:u w:val="single"/>
              </w:rPr>
            </w:pPr>
            <w:r w:rsidRPr="00E5168B">
              <w:rPr>
                <w:rFonts w:ascii="Times New Roman" w:hAnsi="Times New Roman"/>
                <w:u w:val="single"/>
              </w:rPr>
              <w:t>Uzyskanie pisemnej opinii dotyczącej projektowanego programu kształcenia od:</w:t>
            </w:r>
          </w:p>
          <w:p w:rsidR="00E5168B" w:rsidRPr="00E5168B" w:rsidRDefault="00E5168B" w:rsidP="00E5168B">
            <w:pPr>
              <w:rPr>
                <w:rFonts w:ascii="Times New Roman" w:hAnsi="Times New Roman"/>
              </w:rPr>
            </w:pPr>
            <w:r w:rsidRPr="00E5168B">
              <w:rPr>
                <w:rFonts w:ascii="Times New Roman" w:hAnsi="Times New Roman"/>
              </w:rPr>
              <w:t xml:space="preserve">- Burmistrza Miasta Lubaczowa Marii Magoń,  </w:t>
            </w:r>
          </w:p>
          <w:p w:rsidR="00E5168B" w:rsidRPr="00E5168B" w:rsidRDefault="00E5168B" w:rsidP="00E5168B">
            <w:pPr>
              <w:rPr>
                <w:rFonts w:ascii="Times New Roman" w:hAnsi="Times New Roman"/>
              </w:rPr>
            </w:pPr>
            <w:r w:rsidRPr="00E5168B">
              <w:rPr>
                <w:rFonts w:ascii="Times New Roman" w:hAnsi="Times New Roman"/>
              </w:rPr>
              <w:t xml:space="preserve">- Dyrektora ZUS Odział w Rzeszowie Stanisława Wasilewskiego </w:t>
            </w:r>
          </w:p>
          <w:p w:rsidR="00E5168B" w:rsidRPr="00E5168B" w:rsidRDefault="00E5168B" w:rsidP="00E51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mgr Henryki Kaszyckiej –Pani</w:t>
            </w:r>
            <w:r w:rsidRPr="00E5168B">
              <w:rPr>
                <w:rFonts w:ascii="Times New Roman" w:hAnsi="Times New Roman"/>
              </w:rPr>
              <w:t xml:space="preserve"> Sekretarz Miasta działającej z up. Prezydenta Miasta Przemyśla,  </w:t>
            </w:r>
          </w:p>
          <w:p w:rsidR="00E5168B" w:rsidRPr="00E5168B" w:rsidRDefault="00E5168B" w:rsidP="00E5168B">
            <w:pPr>
              <w:rPr>
                <w:rFonts w:ascii="Times New Roman" w:hAnsi="Times New Roman"/>
              </w:rPr>
            </w:pPr>
            <w:r w:rsidRPr="00E5168B">
              <w:rPr>
                <w:rFonts w:ascii="Times New Roman" w:hAnsi="Times New Roman"/>
              </w:rPr>
              <w:t xml:space="preserve">- Prezesa Sądu Apelacyjnego w Rzeszowie – Zbigniewa Śnigórskiego,  </w:t>
            </w:r>
          </w:p>
          <w:p w:rsidR="00E5168B" w:rsidRDefault="00E5168B" w:rsidP="00E5168B">
            <w:pPr>
              <w:rPr>
                <w:rFonts w:ascii="Times New Roman" w:hAnsi="Times New Roman"/>
              </w:rPr>
            </w:pPr>
            <w:r w:rsidRPr="00E5168B">
              <w:rPr>
                <w:rFonts w:ascii="Times New Roman" w:hAnsi="Times New Roman"/>
              </w:rPr>
              <w:t xml:space="preserve">- mgr Daniela Lombera – Sekretarza działającego z </w:t>
            </w:r>
            <w:r w:rsidRPr="00E5168B">
              <w:rPr>
                <w:rFonts w:ascii="Times New Roman" w:hAnsi="Times New Roman"/>
              </w:rPr>
              <w:lastRenderedPageBreak/>
              <w:t>upoważnienia Burmistrza Miast i Gminy Narol.</w:t>
            </w:r>
          </w:p>
          <w:p w:rsidR="000F173B" w:rsidRDefault="000F173B" w:rsidP="00E51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ustnej opinni w ramach spotkań na Wydziale w 2013 r. od:</w:t>
            </w:r>
          </w:p>
          <w:p w:rsidR="000F173B" w:rsidRPr="00FD425F" w:rsidRDefault="000F173B" w:rsidP="000F173B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Bożeny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Pacek z Podkarpackieg</w:t>
            </w:r>
            <w:r>
              <w:rPr>
                <w:rFonts w:ascii="Times New Roman" w:hAnsi="Times New Roman"/>
                <w:sz w:val="24"/>
                <w:szCs w:val="24"/>
              </w:rPr>
              <w:t>o Oddziału Doradców Podatkowych,</w:t>
            </w:r>
          </w:p>
          <w:p w:rsidR="000F173B" w:rsidRPr="00FD425F" w:rsidRDefault="000F173B" w:rsidP="000F173B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Roberta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Kogut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-  Dyrektor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Zakładu Karnego w Załężu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73B" w:rsidRPr="00FD425F" w:rsidRDefault="000F173B" w:rsidP="000F173B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>Maciej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Słodziński</w:t>
            </w:r>
            <w:r>
              <w:rPr>
                <w:rFonts w:ascii="Times New Roman" w:hAnsi="Times New Roman"/>
                <w:sz w:val="24"/>
                <w:szCs w:val="24"/>
              </w:rPr>
              <w:t>ego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reprezentującego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Urząd Celny w Przemyślu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73B" w:rsidRPr="00FD425F" w:rsidRDefault="000F173B" w:rsidP="000F173B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>Robert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Łukasz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>,  z-c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Dyrektora NIK</w:t>
            </w:r>
            <w:r>
              <w:rPr>
                <w:rFonts w:ascii="Times New Roman" w:hAnsi="Times New Roman"/>
                <w:sz w:val="24"/>
                <w:szCs w:val="24"/>
              </w:rPr>
              <w:t>- Oddziału w Rzeszowie,</w:t>
            </w:r>
          </w:p>
          <w:p w:rsidR="000F173B" w:rsidRDefault="000F173B" w:rsidP="000F173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>Artur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Stelmach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 xml:space="preserve"> z Komendy Wojewódzkiej Policji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 Rzeszowie</w:t>
            </w:r>
            <w:r w:rsidRPr="00FD42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73B" w:rsidRPr="00E5168B" w:rsidRDefault="000F173B" w:rsidP="00E5168B">
            <w:pPr>
              <w:rPr>
                <w:rFonts w:ascii="Times New Roman" w:hAnsi="Times New Roman"/>
              </w:rPr>
            </w:pPr>
          </w:p>
          <w:p w:rsidR="00E2179B" w:rsidRPr="006044F9" w:rsidRDefault="00E2179B" w:rsidP="00062A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2179B" w:rsidRPr="00ED55C2" w:rsidRDefault="00E2179B" w:rsidP="00E2179B">
      <w:pPr>
        <w:rPr>
          <w:rFonts w:ascii="Times New Roman" w:hAnsi="Times New Roman"/>
        </w:rPr>
      </w:pPr>
    </w:p>
    <w:p w:rsidR="00E2179B" w:rsidRPr="00ED55C2" w:rsidRDefault="00E2179B" w:rsidP="00E2179B">
      <w:pPr>
        <w:rPr>
          <w:rFonts w:ascii="Times New Roman" w:hAnsi="Times New Roman"/>
        </w:rPr>
      </w:pPr>
    </w:p>
    <w:p w:rsidR="00017418" w:rsidRPr="00ED55C2" w:rsidRDefault="00017418">
      <w:pPr>
        <w:rPr>
          <w:rFonts w:ascii="Times New Roman" w:hAnsi="Times New Roman"/>
        </w:rPr>
      </w:pPr>
    </w:p>
    <w:sectPr w:rsidR="00017418" w:rsidRPr="00ED55C2" w:rsidSect="00AB31D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1B6" w:rsidRDefault="00B011B6" w:rsidP="000D07C9">
      <w:pPr>
        <w:spacing w:after="0" w:line="240" w:lineRule="auto"/>
      </w:pPr>
      <w:r>
        <w:separator/>
      </w:r>
    </w:p>
  </w:endnote>
  <w:endnote w:type="continuationSeparator" w:id="1">
    <w:p w:rsidR="00B011B6" w:rsidRDefault="00B011B6" w:rsidP="000D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1B4" w:rsidRDefault="006C7CE3">
    <w:pPr>
      <w:pStyle w:val="Stopka"/>
      <w:jc w:val="center"/>
    </w:pPr>
    <w:r>
      <w:fldChar w:fldCharType="begin"/>
    </w:r>
    <w:r w:rsidR="005F5940">
      <w:instrText xml:space="preserve"> PAGE   \* MERGEFORMAT </w:instrText>
    </w:r>
    <w:r>
      <w:fldChar w:fldCharType="separate"/>
    </w:r>
    <w:r w:rsidR="000F173B">
      <w:rPr>
        <w:noProof/>
      </w:rPr>
      <w:t>10</w:t>
    </w:r>
    <w:r>
      <w:rPr>
        <w:noProof/>
      </w:rPr>
      <w:fldChar w:fldCharType="end"/>
    </w:r>
  </w:p>
  <w:p w:rsidR="00A751B4" w:rsidRDefault="00A751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1B6" w:rsidRDefault="00B011B6" w:rsidP="000D07C9">
      <w:pPr>
        <w:spacing w:after="0" w:line="240" w:lineRule="auto"/>
      </w:pPr>
      <w:r>
        <w:separator/>
      </w:r>
    </w:p>
  </w:footnote>
  <w:footnote w:type="continuationSeparator" w:id="1">
    <w:p w:rsidR="00B011B6" w:rsidRDefault="00B011B6" w:rsidP="000D07C9">
      <w:pPr>
        <w:spacing w:after="0" w:line="240" w:lineRule="auto"/>
      </w:pPr>
      <w:r>
        <w:continuationSeparator/>
      </w:r>
    </w:p>
  </w:footnote>
  <w:footnote w:id="2">
    <w:p w:rsidR="000D07C9" w:rsidRPr="00F07024" w:rsidRDefault="000D07C9" w:rsidP="000D07C9">
      <w:pPr>
        <w:pStyle w:val="NormalnyWeb"/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 w:rsidRPr="00223D09">
        <w:rPr>
          <w:sz w:val="20"/>
          <w:szCs w:val="20"/>
        </w:rPr>
        <w:t>Metoda polegająca na przeliczeniu wyniku egzaminu maturalnego z poziomu rozszerzonego za pośrednictwem współczynnika.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330A"/>
    <w:multiLevelType w:val="multilevel"/>
    <w:tmpl w:val="AC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57135E"/>
    <w:multiLevelType w:val="multilevel"/>
    <w:tmpl w:val="833C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5EE"/>
    <w:rsid w:val="00017418"/>
    <w:rsid w:val="00037208"/>
    <w:rsid w:val="00062AEC"/>
    <w:rsid w:val="0006512B"/>
    <w:rsid w:val="000821D6"/>
    <w:rsid w:val="000A6FB2"/>
    <w:rsid w:val="000C6751"/>
    <w:rsid w:val="000D07C9"/>
    <w:rsid w:val="000D6C25"/>
    <w:rsid w:val="000E3215"/>
    <w:rsid w:val="000F173B"/>
    <w:rsid w:val="000F4736"/>
    <w:rsid w:val="0011762A"/>
    <w:rsid w:val="00145DDE"/>
    <w:rsid w:val="00174BDE"/>
    <w:rsid w:val="002025EE"/>
    <w:rsid w:val="00230932"/>
    <w:rsid w:val="0025164C"/>
    <w:rsid w:val="0026398D"/>
    <w:rsid w:val="00267F9F"/>
    <w:rsid w:val="002C0B7A"/>
    <w:rsid w:val="002D2615"/>
    <w:rsid w:val="002E3365"/>
    <w:rsid w:val="00313B17"/>
    <w:rsid w:val="00357594"/>
    <w:rsid w:val="003876D3"/>
    <w:rsid w:val="003A1B67"/>
    <w:rsid w:val="004105AA"/>
    <w:rsid w:val="004269AC"/>
    <w:rsid w:val="00457041"/>
    <w:rsid w:val="004702B2"/>
    <w:rsid w:val="00487FF9"/>
    <w:rsid w:val="005469E6"/>
    <w:rsid w:val="00584E1D"/>
    <w:rsid w:val="005F5940"/>
    <w:rsid w:val="006044F9"/>
    <w:rsid w:val="006363BC"/>
    <w:rsid w:val="006451DF"/>
    <w:rsid w:val="00655A55"/>
    <w:rsid w:val="006C7CE3"/>
    <w:rsid w:val="006D1DF0"/>
    <w:rsid w:val="006F4B07"/>
    <w:rsid w:val="006F7179"/>
    <w:rsid w:val="00741DD3"/>
    <w:rsid w:val="0075654A"/>
    <w:rsid w:val="007B718E"/>
    <w:rsid w:val="007E0FED"/>
    <w:rsid w:val="0080767B"/>
    <w:rsid w:val="0089380B"/>
    <w:rsid w:val="008B115D"/>
    <w:rsid w:val="008F7514"/>
    <w:rsid w:val="0092097C"/>
    <w:rsid w:val="00933662"/>
    <w:rsid w:val="00A62B6D"/>
    <w:rsid w:val="00A751B4"/>
    <w:rsid w:val="00A92FF5"/>
    <w:rsid w:val="00AB31D9"/>
    <w:rsid w:val="00AE0EF4"/>
    <w:rsid w:val="00AF4187"/>
    <w:rsid w:val="00B011B6"/>
    <w:rsid w:val="00B43B2C"/>
    <w:rsid w:val="00B458AE"/>
    <w:rsid w:val="00B47071"/>
    <w:rsid w:val="00BD4B76"/>
    <w:rsid w:val="00BF6EF7"/>
    <w:rsid w:val="00C7787C"/>
    <w:rsid w:val="00C81429"/>
    <w:rsid w:val="00C967FE"/>
    <w:rsid w:val="00CB23FD"/>
    <w:rsid w:val="00CD56D3"/>
    <w:rsid w:val="00D129B6"/>
    <w:rsid w:val="00D413EE"/>
    <w:rsid w:val="00D82127"/>
    <w:rsid w:val="00DA1934"/>
    <w:rsid w:val="00DB5454"/>
    <w:rsid w:val="00DF6379"/>
    <w:rsid w:val="00E2179B"/>
    <w:rsid w:val="00E5168B"/>
    <w:rsid w:val="00E655F5"/>
    <w:rsid w:val="00E73267"/>
    <w:rsid w:val="00E76D4E"/>
    <w:rsid w:val="00ED55C2"/>
    <w:rsid w:val="00EE4818"/>
    <w:rsid w:val="00F637E8"/>
    <w:rsid w:val="00F63B9D"/>
    <w:rsid w:val="00FC4B69"/>
    <w:rsid w:val="00FD7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1D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2179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0D07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07C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A751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51B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51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1B4"/>
    <w:rPr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30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30932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a.gov.pl/szkolnictwo-wyzsze/sprawy-miedzynarodowe/programy-europejskie/programy-europejskie/artykul/program-erasmus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uka.gov.pl/szkolnictwo-wyzsze/sprawy-miedzynarodowe/programy-europejskie/programy-europejskie/artykul/tempu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25B92-44A3-409F-9852-B7F4625B0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1945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cp:lastModifiedBy>MONIKA KLEJNOWSKA</cp:lastModifiedBy>
  <cp:revision>25</cp:revision>
  <cp:lastPrinted>2012-04-20T06:45:00Z</cp:lastPrinted>
  <dcterms:created xsi:type="dcterms:W3CDTF">2012-04-17T09:36:00Z</dcterms:created>
  <dcterms:modified xsi:type="dcterms:W3CDTF">2014-03-11T14:07:00Z</dcterms:modified>
</cp:coreProperties>
</file>